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E6" w:rsidRPr="003C53E6" w:rsidRDefault="003C53E6" w:rsidP="003C53E6">
      <w:pPr>
        <w:spacing w:after="163" w:line="405" w:lineRule="atLeast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 w:rsidRPr="003C53E6">
        <w:rPr>
          <w:rFonts w:ascii="Arial" w:eastAsia="Times New Roman" w:hAnsi="Arial" w:cs="Arial"/>
          <w:kern w:val="36"/>
          <w:sz w:val="33"/>
          <w:szCs w:val="33"/>
          <w:lang w:eastAsia="ru-RU"/>
        </w:rPr>
        <w:t>Статья 41. Охрана здоровья обучающихся</w:t>
      </w:r>
    </w:p>
    <w:p w:rsidR="003C53E6" w:rsidRPr="003C53E6" w:rsidRDefault="003C53E6" w:rsidP="003C53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" w:tooltip="Закон &quot;Об образовании в РФ&quot;" w:history="1">
        <w:r w:rsidRPr="003C53E6">
          <w:rPr>
            <w:rFonts w:ascii="Times New Roman" w:eastAsia="Times New Roman" w:hAnsi="Times New Roman" w:cs="Times New Roman"/>
            <w:color w:val="808080"/>
            <w:sz w:val="23"/>
            <w:szCs w:val="23"/>
            <w:lang w:eastAsia="ru-RU"/>
          </w:rPr>
          <w:t>Закон "Об образовании в РФ"</w:t>
        </w:r>
      </w:hyperlink>
      <w:r w:rsidRPr="003C53E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C53E6" w:rsidRPr="003C53E6" w:rsidRDefault="003C53E6" w:rsidP="003C53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53E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5" w:tooltip="Обучающиеся и их родители (законные представители)" w:history="1">
        <w:r w:rsidRPr="003C53E6">
          <w:rPr>
            <w:rFonts w:ascii="Times New Roman" w:eastAsia="Times New Roman" w:hAnsi="Times New Roman" w:cs="Times New Roman"/>
            <w:color w:val="808080"/>
            <w:sz w:val="23"/>
            <w:szCs w:val="23"/>
            <w:lang w:eastAsia="ru-RU"/>
          </w:rPr>
          <w:t>Глава 4</w:t>
        </w:r>
      </w:hyperlink>
      <w:r w:rsidRPr="003C53E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C53E6" w:rsidRPr="003C53E6" w:rsidRDefault="003C53E6" w:rsidP="003C53E6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53E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6" w:tooltip="Охрана здоровья обучающихся" w:history="1">
        <w:r w:rsidRPr="003C53E6">
          <w:rPr>
            <w:rFonts w:ascii="Times New Roman" w:eastAsia="Times New Roman" w:hAnsi="Times New Roman" w:cs="Times New Roman"/>
            <w:color w:val="808080"/>
            <w:sz w:val="23"/>
            <w:szCs w:val="23"/>
            <w:lang w:eastAsia="ru-RU"/>
          </w:rPr>
          <w:t>Статья 41</w:t>
        </w:r>
      </w:hyperlink>
      <w:bookmarkStart w:id="0" w:name="_GoBack"/>
      <w:bookmarkEnd w:id="0"/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1. Охрана здоровья обучающихся включает в себя: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2) организацию питания обучающихся;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3) определение оптимальной учебной, </w:t>
      </w:r>
      <w:proofErr w:type="spellStart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внеучебной</w:t>
      </w:r>
      <w:proofErr w:type="spellEnd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нагрузки, режима учебных занятий и продолжительности каникул;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4) пропаганду и обучение навыкам здорового образа жизни, требованиям охраны труда;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5) организацию и </w:t>
      </w:r>
      <w:proofErr w:type="gramStart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создание условий для профилактики заболеваний</w:t>
      </w:r>
      <w:proofErr w:type="gramEnd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прекурсоров</w:t>
      </w:r>
      <w:proofErr w:type="spellEnd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 аналогов и других одурманивающих веществ;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10) проведение санитарно-противоэпидемических и профилактических мероприятий;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11) обучение педагогических работников навыкам оказания первой помощи.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2. Организация охраны здоровья обучающихся (за исключением оказания первичной медико-санитарной помощи, прохождения медицинских </w:t>
      </w: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бакалавриата</w:t>
      </w:r>
      <w:proofErr w:type="spellEnd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программы </w:t>
      </w:r>
      <w:proofErr w:type="spellStart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специалитета</w:t>
      </w:r>
      <w:proofErr w:type="spellEnd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1) наблюдение за состоянием здоровья обучающихся;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3) соблюдение государственных санитарно-эпидемиологических правил и нормативов;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C53E6" w:rsidRPr="003C53E6" w:rsidRDefault="003C53E6" w:rsidP="003C53E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6. Порядок регламентации и оформления отношений государственной и </w:t>
      </w:r>
      <w:proofErr w:type="gramStart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муниципальной образовательной организации</w:t>
      </w:r>
      <w:proofErr w:type="gramEnd"/>
      <w:r w:rsidRPr="003C53E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BE175D" w:rsidRDefault="00BE175D"/>
    <w:sectPr w:rsidR="00BE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E6"/>
    <w:rsid w:val="003C53E6"/>
    <w:rsid w:val="00B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7F229-65B9-471F-9278-8022D87C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41/" TargetMode="External"/><Relationship Id="rId5" Type="http://schemas.openxmlformats.org/officeDocument/2006/relationships/hyperlink" Target="https://www.zakonrf.info/zakon-ob-obrazovanii-v-rf/gl4/" TargetMode="External"/><Relationship Id="rId4" Type="http://schemas.openxmlformats.org/officeDocument/2006/relationships/hyperlink" Target="https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№27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2018-05-08T09:02:00Z</dcterms:created>
  <dcterms:modified xsi:type="dcterms:W3CDTF">2018-05-08T09:03:00Z</dcterms:modified>
</cp:coreProperties>
</file>